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ANEXO II</w:t>
      </w:r>
    </w:p>
    <w:tbl>
      <w:tblPr>
        <w:tblpPr w:bottomFromText="0" w:horzAnchor="margin" w:leftFromText="141" w:rightFromText="141" w:tblpX="0" w:tblpXSpec="center" w:tblpY="2626" w:topFromText="0" w:vertAnchor="page"/>
        <w:tblW w:w="5000" w:type="pct"/>
        <w:jc w:val="center"/>
        <w:tblInd w:w="0" w:type="dxa"/>
        <w:tblLayout w:type="fixed"/>
        <w:tblCellMar>
          <w:top w:w="0" w:type="dxa"/>
          <w:left w:w="70" w:type="dxa"/>
          <w:bottom w:w="0" w:type="dxa"/>
          <w:right w:w="70" w:type="dxa"/>
        </w:tblCellMar>
        <w:tblLook w:val="04a0"/>
      </w:tblPr>
      <w:tblGrid>
        <w:gridCol w:w="1206"/>
        <w:gridCol w:w="6767"/>
        <w:gridCol w:w="1265"/>
        <w:gridCol w:w="965"/>
      </w:tblGrid>
      <w:tr>
        <w:trPr>
          <w:trHeight w:val="417" w:hRule="atLeast"/>
        </w:trPr>
        <w:tc>
          <w:tcPr>
            <w:tcW w:w="1206"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ITEM</w:t>
            </w:r>
          </w:p>
        </w:tc>
        <w:tc>
          <w:tcPr>
            <w:tcW w:w="6767"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RELAÇÃO DOS DOCUMENTOS</w:t>
            </w:r>
          </w:p>
        </w:tc>
        <w:tc>
          <w:tcPr>
            <w:tcW w:w="1265"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Sim</w:t>
            </w:r>
          </w:p>
        </w:tc>
        <w:tc>
          <w:tcPr>
            <w:tcW w:w="965"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Não</w:t>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b/>
                <w:b/>
                <w:sz w:val="24"/>
                <w:szCs w:val="24"/>
              </w:rPr>
            </w:pPr>
            <w:permStart w:id="0" w:edGrp="everyone"/>
            <w:permStart w:id="1" w:edGrp="everyone"/>
            <w:r>
              <w:rPr>
                <w:rFonts w:eastAsia="Arial" w:cs="Arial" w:ascii="Arial" w:hAnsi="Arial"/>
                <w:sz w:val="24"/>
                <w:szCs w:val="24"/>
              </w:rPr>
              <w:t>5.6.1</w:t>
            </w:r>
            <w:permEnd w:id="0"/>
            <w:permEnd w:id="1"/>
          </w:p>
        </w:tc>
        <w:tc>
          <w:tcPr>
            <w:tcW w:w="6767" w:type="dxa"/>
            <w:tcBorders>
              <w:top w:val="single" w:sz="8" w:space="0" w:color="000000"/>
              <w:bottom w:val="single" w:sz="8" w:space="0" w:color="000000"/>
              <w:right w:val="single" w:sz="4" w:space="0" w:color="000000"/>
            </w:tcBorders>
            <w:vAlign w:val="center"/>
          </w:tcPr>
          <w:p>
            <w:pPr>
              <w:pStyle w:val="LOnormal"/>
              <w:spacing w:lineRule="auto" w:line="360" w:before="0" w:after="240"/>
              <w:jc w:val="both"/>
              <w:rPr>
                <w:rFonts w:ascii="Arial" w:hAnsi="Arial" w:eastAsia="Arial" w:cs="Arial"/>
                <w:u w:val="single"/>
              </w:rPr>
            </w:pPr>
            <w:r>
              <w:rPr>
                <w:rFonts w:eastAsia="Arial" w:cs="Arial" w:ascii="Arial" w:hAnsi="Arial"/>
              </w:rPr>
              <w:t>Formulário de inscrição / Plano de trabalho, Anexo I, devidamente preenchido e assinado pelo proponente do projeto.</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
                  <w:enabled/>
                  <w:calcOnExit w:val="0"/>
                  <w:textInput/>
                </w:ffData>
              </w:fldChar>
            </w:r>
            <w:r>
              <w:rPr>
                <w:sz w:val="24"/>
                <w:szCs w:val="24"/>
                <w:rFonts w:ascii="Arial" w:hAnsi="Arial"/>
              </w:rPr>
              <w:instrText xml:space="preserve"> FORMTEXT </w:instrText>
            </w:r>
            <w:permStart w:id="2" w:edGrp="everyone"/>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permEnd w:id="2"/>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3" w:edGrp="everyone"/>
            <w:permStart w:id="4" w:edGrp="everyone"/>
            <w:permStart w:id="0" w:edGrp="everyone1"/>
            <w:permStart w:id="1" w:edGrp="everyone1"/>
            <w:r>
              <w:rPr>
                <w:rFonts w:eastAsia="Arial" w:cs="Arial" w:ascii="Arial" w:hAnsi="Arial"/>
                <w:sz w:val="24"/>
                <w:szCs w:val="24"/>
              </w:rPr>
              <w:t>5.6.2</w:t>
            </w:r>
            <w:permEnd w:id="3"/>
            <w:permEnd w:id="4"/>
            <w:permEnd w:id="0"/>
            <w:permEnd w:id="1"/>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Material gráfico de comprovação que o artista, grupo ou banda, atua na área há pelo menos um ano (1 ano) com cópia legível de comprovante de participação do artista, grupo ou banda, em eventos artísticos culturais, recortes de jornais, vídeos e fotografias datadas (no mínimo 2), folders, cartazes, CDs entre outros;</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5" w:edGrp="everyone"/>
            <w:permStart w:id="6" w:edGrp="everyone"/>
            <w:permStart w:id="3" w:edGrp="everyone1"/>
            <w:permStart w:id="4" w:edGrp="everyone1"/>
            <w:r>
              <w:rPr>
                <w:rFonts w:eastAsia="Arial" w:cs="Arial" w:ascii="Arial" w:hAnsi="Arial"/>
                <w:sz w:val="24"/>
                <w:szCs w:val="24"/>
              </w:rPr>
              <w:t>5.6.3</w:t>
            </w:r>
            <w:permEnd w:id="5"/>
            <w:permEnd w:id="6"/>
            <w:permEnd w:id="3"/>
            <w:permEnd w:id="4"/>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b w:val="false"/>
                <w:b w:val="false"/>
                <w:bCs w:val="false"/>
              </w:rPr>
            </w:pPr>
            <w:r>
              <w:rPr>
                <w:rFonts w:eastAsia="Arial" w:cs="Arial" w:ascii="Arial" w:hAnsi="Arial"/>
                <w:b w:val="false"/>
                <w:bCs w:val="false"/>
                <w:sz w:val="24"/>
                <w:szCs w:val="24"/>
              </w:rPr>
              <w:t>Cópia legível do Comprovante de domicílio no nome do proponente com data de 2 anos atrás e data atual;</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7" w:edGrp="everyone"/>
            <w:permStart w:id="8" w:edGrp="everyone"/>
            <w:permStart w:id="5" w:edGrp="everyone1"/>
            <w:permStart w:id="6" w:edGrp="everyone1"/>
            <w:r>
              <w:rPr>
                <w:rFonts w:eastAsia="Arial" w:cs="Arial" w:ascii="Arial" w:hAnsi="Arial"/>
                <w:sz w:val="24"/>
                <w:szCs w:val="24"/>
              </w:rPr>
              <w:t>5.6.4</w:t>
            </w:r>
            <w:permEnd w:id="7"/>
            <w:permEnd w:id="8"/>
            <w:permEnd w:id="5"/>
            <w:permEnd w:id="6"/>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Cópia legível do documento de identificação RG ou CNH;</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704"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9" w:edGrp="everyone"/>
            <w:permStart w:id="10" w:edGrp="everyone"/>
            <w:permStart w:id="7" w:edGrp="everyone1"/>
            <w:permStart w:id="8" w:edGrp="everyone1"/>
            <w:r>
              <w:rPr>
                <w:rFonts w:cs="Arial" w:ascii="Arial" w:hAnsi="Arial"/>
                <w:color w:val="000000"/>
                <w:sz w:val="24"/>
                <w:szCs w:val="24"/>
              </w:rPr>
              <w:t>5.6.5</w:t>
            </w:r>
            <w:permEnd w:id="9"/>
            <w:permEnd w:id="10"/>
            <w:permEnd w:id="7"/>
            <w:permEnd w:id="8"/>
          </w:p>
        </w:tc>
        <w:tc>
          <w:tcPr>
            <w:tcW w:w="6767" w:type="dxa"/>
            <w:tcBorders>
              <w:top w:val="single" w:sz="8" w:space="0" w:color="000000"/>
              <w:bottom w:val="single" w:sz="8" w:space="0" w:color="000000"/>
              <w:right w:val="single" w:sz="4" w:space="0" w:color="000000"/>
            </w:tcBorders>
            <w:vAlign w:val="center"/>
          </w:tcPr>
          <w:p>
            <w:pPr>
              <w:pStyle w:val="LOnormal"/>
              <w:widowControl w:val="false"/>
              <w:spacing w:lineRule="auto" w:line="360" w:before="0" w:after="240"/>
              <w:jc w:val="both"/>
              <w:rPr>
                <w:rFonts w:ascii="Arial" w:hAnsi="Arial" w:eastAsia="Arial" w:cs="Arial"/>
              </w:rPr>
            </w:pPr>
            <w:hyperlink r:id="rId2">
              <w:r>
                <w:rPr>
                  <w:rStyle w:val="LinkdaInternet"/>
                  <w:rFonts w:eastAsia="Arial" w:cs="Arial" w:ascii="Arial" w:hAnsi="Arial"/>
                </w:rPr>
                <w:t xml:space="preserve">Cópia do Comprovante de Situação Cadastral do CPF atualizado, emitido pela Receita Federal, no link abaixo: </w:t>
              </w:r>
            </w:hyperlink>
            <w:r>
              <w:rPr>
                <w:rStyle w:val="LinkdaInternet"/>
                <w:rFonts w:eastAsia="Arial" w:cs="Arial" w:ascii="Arial" w:hAnsi="Arial"/>
                <w:color w:val="000080"/>
                <w:u w:val="single"/>
              </w:rPr>
              <w:t>https://servicos.receita.fazenda.gov.br/servicos/cpf/consultasituacaoconsultapublica.asp</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222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11" w:edGrp="everyone"/>
            <w:permStart w:id="12" w:edGrp="everyone"/>
            <w:permStart w:id="9" w:edGrp="everyone1"/>
            <w:permStart w:id="10" w:edGrp="everyone1"/>
            <w:r>
              <w:rPr>
                <w:rFonts w:cs="Arial" w:ascii="Arial" w:hAnsi="Arial"/>
                <w:color w:val="000000"/>
                <w:sz w:val="24"/>
                <w:szCs w:val="24"/>
              </w:rPr>
              <w:t>5.6.6</w:t>
            </w:r>
            <w:permEnd w:id="11"/>
            <w:permEnd w:id="12"/>
            <w:permEnd w:id="9"/>
            <w:permEnd w:id="10"/>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fldChar w:fldCharType="begin"/>
            </w:r>
            <w:r>
              <w:rPr>
                <w:rStyle w:val="LinkdaInternet"/>
                <w:sz w:val="24"/>
                <w:szCs w:val="24"/>
                <w:rFonts w:eastAsia="Arial" w:cs="Arial" w:ascii="Arial" w:hAnsi="Arial"/>
              </w:rPr>
              <w:instrText xml:space="preserve"> HYPERLINK "https://ts.guaxupe.mg.gov.br/portalcidadao/" \l "78c3e513dd43cb27d8a3e2f376196ffc656d7ea577b2c6fbc9382537136c2b4b0e41ae833ab40637e82d5d1988ed6ad67ea486dcea165d3ae1d7106261da726592757a63820c781a159953ad80ed9592ac2df4ce8a3b4d6dc0453b4d890c584ec373fd55b1df7a0cec0f4b3e3ea0ed91cf1f398f1f09b45535a7a4d1d4ade40e26bda8e388d4a7afbc1068e40704a42b2bc558b86d63eb61ed6a42efb13b2a625e59872f6fc84891dcc82eac73e118d30049f8e6c239f5390c5daa2c326ceb80"</w:instrText>
            </w:r>
            <w:r>
              <w:rPr>
                <w:rStyle w:val="LinkdaInternet"/>
                <w:sz w:val="24"/>
                <w:szCs w:val="24"/>
                <w:rFonts w:eastAsia="Arial" w:cs="Arial" w:ascii="Arial" w:hAnsi="Arial"/>
              </w:rPr>
              <w:fldChar w:fldCharType="separate"/>
            </w:r>
            <w:r>
              <w:rPr>
                <w:rStyle w:val="LinkdaInternet"/>
                <w:rFonts w:eastAsia="Arial" w:cs="Arial" w:ascii="Arial" w:hAnsi="Arial"/>
                <w:sz w:val="24"/>
                <w:szCs w:val="24"/>
              </w:rPr>
              <w:t xml:space="preserve">Certidão Negativa de Débitos de Tributos Municipais no link </w:t>
            </w:r>
            <w:r>
              <w:rPr>
                <w:rStyle w:val="LinkdaInternet"/>
                <w:sz w:val="24"/>
                <w:szCs w:val="24"/>
                <w:rFonts w:eastAsia="Arial" w:cs="Arial" w:ascii="Arial" w:hAnsi="Arial"/>
              </w:rPr>
              <w:fldChar w:fldCharType="end"/>
            </w:r>
            <w:r>
              <w:fldChar w:fldCharType="begin"/>
            </w:r>
            <w:r>
              <w:rPr>
                <w:sz w:val="24"/>
                <w:u w:val="single"/>
                <w:szCs w:val="24"/>
                <w:rFonts w:eastAsia="Arial" w:cs="Arial" w:ascii="Arial" w:hAnsi="Arial"/>
                <w:color w:val="000080"/>
              </w:rPr>
              <w:instrText xml:space="preserve"> HYPERLINK "https://ts.guaxupe.mg.gov.br/portalcidadao/" \l "78c3e513dd43cb27d8a3e2f376196ffc656d7ea577b2c6fb25517c47Ţ5079afı888b3e4ba6f6da40e3a7f7a4a01c7ca11a1dc3ecb265669f0671440af4f1e16d033a0b5c7683b94406359f423bdddb3daba4e5bad9d21e10319e33393cffebd483339176692a9e69621e91397213a251dec2d8b91990a4651267b"</w:instrText>
            </w:r>
            <w:r>
              <w:rPr>
                <w:sz w:val="24"/>
                <w:u w:val="single"/>
                <w:szCs w:val="24"/>
                <w:rFonts w:eastAsia="Arial" w:cs="Arial" w:ascii="Arial" w:hAnsi="Arial"/>
                <w:color w:val="000080"/>
              </w:rPr>
              <w:fldChar w:fldCharType="separate"/>
            </w:r>
            <w:r>
              <w:rPr>
                <w:rFonts w:eastAsia="Arial" w:cs="Arial" w:ascii="Arial" w:hAnsi="Arial"/>
                <w:color w:val="000080"/>
                <w:sz w:val="24"/>
                <w:szCs w:val="24"/>
                <w:u w:val="single"/>
              </w:rPr>
              <w:t>https://ts.guaxupe.mg.gov.br/portalcidadao/#78c3e513dd43cb27d8a3e2f376196ffc656d7ea577b2c6fb25517c47%C5%A25079af%C4%B1888b3e4ba6f6da40e3a7f7a4a01c7ca11a1dc3ecb265669f0671440af4f1e16d033a0b5c7683b94406359f423bdddb3daba4e5bad9d21e10319e33393cffebd483339176692a9e69621e91397213a251dec2d8b91990a4651267b934d37b4c1d1b8af471dad56f8145d30eeaeab35fa856b9bdc8adc52afb7b9dfbadf1b9b63fa4ef4e6ce4976ce39d7fef477b51c655f060fed4c7b24a4018ac4ba7050da388168fcd00db25915d743d8b0de85a46ce1f63e389293a70f01e1aecc5a865232f</w:t>
            </w:r>
            <w:r>
              <w:rPr>
                <w:sz w:val="24"/>
                <w:u w:val="single"/>
                <w:szCs w:val="24"/>
                <w:rFonts w:eastAsia="Arial" w:cs="Arial" w:ascii="Arial" w:hAnsi="Arial"/>
                <w:color w:val="000080"/>
              </w:rPr>
              <w:fldChar w:fldCharType="end"/>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3" w:edGrp="everyone"/>
            <w:permStart w:id="14" w:edGrp="everyone"/>
            <w:permStart w:id="11" w:edGrp="everyone1"/>
            <w:permStart w:id="12" w:edGrp="everyone1"/>
            <w:r>
              <w:rPr>
                <w:rFonts w:cs="Arial" w:ascii="Arial" w:hAnsi="Arial"/>
                <w:color w:val="000000"/>
                <w:sz w:val="24"/>
                <w:szCs w:val="24"/>
              </w:rPr>
              <w:t>5.6.7</w:t>
            </w:r>
            <w:permEnd w:id="13"/>
            <w:permEnd w:id="14"/>
            <w:permEnd w:id="11"/>
            <w:permEnd w:id="12"/>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hyperlink r:id="rId3">
              <w:r>
                <w:rPr>
                  <w:rStyle w:val="LinkdaInternet"/>
                  <w:rFonts w:eastAsia="Arial" w:cs="Arial" w:ascii="Arial" w:hAnsi="Arial"/>
                  <w:sz w:val="24"/>
                  <w:szCs w:val="24"/>
                </w:rPr>
                <w:t xml:space="preserve">Certidão Negativa de Débitos de Tributos Estaduais no link </w:t>
              </w:r>
            </w:hyperlink>
            <w:hyperlink r:id="rId4">
              <w:r>
                <w:rPr>
                  <w:rFonts w:eastAsia="Arial" w:cs="Arial" w:ascii="Arial" w:hAnsi="Arial"/>
                  <w:color w:val="000080"/>
                  <w:sz w:val="24"/>
                  <w:szCs w:val="24"/>
                  <w:u w:val="single"/>
                </w:rPr>
                <w:t>https://www2.fazenda.mg.gov.br/sol/ctrl/SOL/CDT/SERVICO_829?ACAO=INICIAR</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5" w:edGrp="everyone"/>
            <w:permStart w:id="16" w:edGrp="everyone"/>
            <w:permStart w:id="13" w:edGrp="everyone1"/>
            <w:permStart w:id="14" w:edGrp="everyone1"/>
            <w:r>
              <w:rPr>
                <w:rFonts w:cs="Arial" w:ascii="Arial" w:hAnsi="Arial"/>
                <w:color w:val="000000"/>
                <w:sz w:val="24"/>
                <w:szCs w:val="24"/>
              </w:rPr>
              <w:t>5.6.8</w:t>
            </w:r>
            <w:permEnd w:id="15"/>
            <w:permEnd w:id="16"/>
            <w:permEnd w:id="13"/>
            <w:permEnd w:id="14"/>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hyperlink r:id="rId5">
              <w:r>
                <w:rPr>
                  <w:rStyle w:val="LinkdaInternet"/>
                  <w:rFonts w:eastAsia="Arial" w:cs="Arial" w:ascii="Arial" w:hAnsi="Arial"/>
                  <w:sz w:val="24"/>
                  <w:szCs w:val="24"/>
                </w:rPr>
                <w:t xml:space="preserve">Certidão Negativa de Débitos de Tributos Federais, no link </w:t>
              </w:r>
            </w:hyperlink>
            <w:hyperlink r:id="rId6">
              <w:r>
                <w:rPr>
                  <w:rFonts w:eastAsia="Arial" w:cs="Arial" w:ascii="Arial" w:hAnsi="Arial"/>
                  <w:color w:val="000080"/>
                  <w:sz w:val="24"/>
                  <w:szCs w:val="24"/>
                  <w:u w:val="single"/>
                </w:rPr>
                <w:t>https://solucoes.receita.fazenda.gov.br/Servicos/CertidaoInternet/PF/Consultar/</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7" w:edGrp="everyone"/>
            <w:permStart w:id="18" w:edGrp="everyone"/>
            <w:permStart w:id="15" w:edGrp="everyone1"/>
            <w:permStart w:id="16" w:edGrp="everyone1"/>
            <w:r>
              <w:rPr>
                <w:rFonts w:cs="Arial" w:ascii="Arial" w:hAnsi="Arial"/>
                <w:color w:val="000000"/>
                <w:sz w:val="24"/>
                <w:szCs w:val="24"/>
              </w:rPr>
              <w:t>5.6.9</w:t>
            </w:r>
            <w:permEnd w:id="17"/>
            <w:permEnd w:id="18"/>
            <w:permEnd w:id="15"/>
            <w:permEnd w:id="16"/>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hyperlink r:id="rId7">
              <w:r>
                <w:rPr>
                  <w:rStyle w:val="LinkdaInternet"/>
                  <w:rFonts w:eastAsia="Arial" w:cs="Arial" w:ascii="Arial" w:hAnsi="Arial"/>
                  <w:sz w:val="24"/>
                  <w:szCs w:val="24"/>
                </w:rPr>
                <w:t xml:space="preserve">Certidão Negativa de Débitos Trabalhistas, no link </w:t>
              </w:r>
            </w:hyperlink>
            <w:hyperlink r:id="rId8">
              <w:r>
                <w:rPr>
                  <w:rFonts w:eastAsia="Arial" w:cs="Arial" w:ascii="Arial" w:hAnsi="Arial"/>
                  <w:color w:val="000080"/>
                  <w:sz w:val="24"/>
                  <w:szCs w:val="24"/>
                  <w:u w:val="single"/>
                </w:rPr>
                <w:t>https://cndt-certidao.tst.jus.br/gerarCertidao.faces</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9" w:edGrp="everyone"/>
            <w:permStart w:id="20" w:edGrp="everyone"/>
            <w:permStart w:id="17" w:edGrp="everyone1"/>
            <w:permStart w:id="18" w:edGrp="everyone1"/>
            <w:r>
              <w:rPr>
                <w:rFonts w:cs="Arial" w:ascii="Arial" w:hAnsi="Arial"/>
                <w:color w:val="000000"/>
                <w:sz w:val="24"/>
                <w:szCs w:val="24"/>
              </w:rPr>
              <w:t>5.6.10</w:t>
            </w:r>
            <w:permEnd w:id="19"/>
            <w:permEnd w:id="20"/>
            <w:permEnd w:id="17"/>
            <w:permEnd w:id="18"/>
          </w:p>
        </w:tc>
        <w:tc>
          <w:tcPr>
            <w:tcW w:w="6767" w:type="dxa"/>
            <w:tcBorders>
              <w:top w:val="single" w:sz="8" w:space="0" w:color="000000"/>
              <w:bottom w:val="single" w:sz="8"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Cópia legível de certificado de participação em Capacitações Culturais promovidas pela Secretaria Municipal de Cultura, Esporte e Turismo;</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9" w:edGrp="everyone1"/>
            <w:permStart w:id="20" w:edGrp="everyone1"/>
            <w:r>
              <w:rPr>
                <w:rFonts w:cs="Arial" w:ascii="Arial" w:hAnsi="Arial"/>
                <w:color w:val="000000"/>
                <w:sz w:val="24"/>
                <w:szCs w:val="24"/>
              </w:rPr>
              <w:t>5.6.11</w:t>
            </w:r>
            <w:permEnd w:id="19"/>
            <w:permEnd w:id="20"/>
          </w:p>
        </w:tc>
        <w:tc>
          <w:tcPr>
            <w:tcW w:w="6767" w:type="dxa"/>
            <w:tcBorders>
              <w:top w:val="single" w:sz="8" w:space="0" w:color="000000"/>
              <w:bottom w:val="single" w:sz="4" w:space="0" w:color="000000"/>
              <w:right w:val="single" w:sz="4" w:space="0" w:color="000000"/>
            </w:tcBorders>
            <w:vAlign w:val="center"/>
          </w:tcPr>
          <w:p>
            <w:pPr>
              <w:pStyle w:val="LOnormal"/>
              <w:widowControl w:val="false"/>
              <w:tabs>
                <w:tab w:val="clear" w:pos="708"/>
                <w:tab w:val="left" w:pos="215" w:leader="none"/>
              </w:tabs>
              <w:spacing w:lineRule="auto" w:line="360" w:before="0" w:after="240"/>
              <w:ind w:left="0" w:hanging="0"/>
              <w:jc w:val="both"/>
              <w:rPr>
                <w:rFonts w:ascii="Arial" w:hAnsi="Arial" w:eastAsia="Arial" w:cs="Arial"/>
              </w:rPr>
            </w:pPr>
            <w:r>
              <w:rPr>
                <w:rFonts w:eastAsia="Arial" w:cs="Arial" w:ascii="Arial" w:hAnsi="Arial"/>
                <w:sz w:val="24"/>
                <w:szCs w:val="24"/>
              </w:rPr>
              <w:t>Cópia legível do Parecer de regularidade da prestação de contas de projeto aprovado em edital anterior (Parecer emitido a partir do Edital 01/2022);</w:t>
            </w:r>
          </w:p>
        </w:tc>
        <w:tc>
          <w:tcPr>
            <w:tcW w:w="1265"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bl>
    <w:p>
      <w:pPr>
        <w:pStyle w:val="Normal"/>
        <w:spacing w:before="0" w:after="200"/>
        <w:jc w:val="center"/>
        <w:rPr>
          <w:rFonts w:ascii="Arial" w:hAnsi="Arial" w:cs="Arial"/>
          <w:b/>
          <w:b/>
          <w:sz w:val="24"/>
          <w:szCs w:val="24"/>
        </w:rPr>
      </w:pPr>
      <w:r>
        <w:rPr/>
      </w:r>
    </w:p>
    <w:sectPr>
      <w:headerReference w:type="default" r:id="rId9"/>
      <w:type w:val="nextPage"/>
      <w:pgSz w:w="11906" w:h="16838"/>
      <w:pgMar w:left="851" w:right="851" w:gutter="0" w:header="709"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jc w:val="center"/>
      <w:rPr>
        <w:rFonts w:ascii="Arial" w:hAnsi="Arial" w:eastAsia="Arial" w:cs="Arial"/>
        <w:b/>
        <w:b/>
        <w:bCs/>
      </w:rPr>
    </w:pPr>
    <w:r>
      <w:rPr>
        <w:rFonts w:eastAsia="Arial" w:cs="Arial" w:ascii="Arial" w:hAnsi="Arial"/>
        <w:b/>
        <w:bCs/>
      </w:rPr>
      <w:t>EDITAL nº 0</w:t>
    </w:r>
    <w:r>
      <w:rPr>
        <w:rFonts w:eastAsia="Arial" w:cs="Arial" w:ascii="Arial" w:hAnsi="Arial"/>
        <w:b/>
        <w:bCs/>
      </w:rPr>
      <w:t>1</w:t>
    </w:r>
    <w:r>
      <w:rPr>
        <w:rFonts w:eastAsia="Arial" w:cs="Arial" w:ascii="Arial" w:hAnsi="Arial"/>
        <w:b/>
        <w:bCs/>
      </w:rPr>
      <w:t>/202</w:t>
    </w:r>
    <w:r>
      <w:rPr>
        <w:rFonts w:eastAsia="Arial" w:cs="Arial" w:ascii="Arial" w:hAnsi="Arial"/>
        <w:b/>
        <w:bCs/>
      </w:rPr>
      <w:t>3</w:t>
    </w:r>
    <w:r>
      <w:rPr>
        <w:rFonts w:eastAsia="Arial" w:cs="Arial" w:ascii="Arial" w:hAnsi="Arial"/>
        <w:b/>
        <w:bCs/>
      </w:rPr>
      <w:t xml:space="preserve"> DE SELEÇÃO PARA FINANCIAMENTO DE PROJETOS CULTURAIS FUNDO DE INVESTIMENTOS CULTURAIS DE GUAXUPÉ</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documentProtection w:edit="comments" w:enforcement="1" w:formatting="1" w:cryptProviderType="rsaFull" w:cryptAlgorithmClass="hash" w:cryptAlgorithmType="typeAny" w:cryptAlgorithmSid="4" w:cryptSpinCount="50000" w:hash="94bDy8sWjC2JJ55wfE1XXYi6BUg=" w:salt="VP6JpmRyQuoV3Mn2cO8umg=="/>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243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uiPriority w:val="99"/>
    <w:rsid w:val="00532433"/>
    <w:rPr>
      <w:rFonts w:cs="Times New Roman"/>
      <w:color w:val="0000FF"/>
      <w:u w:val="single"/>
    </w:rPr>
  </w:style>
  <w:style w:type="character" w:styleId="CabealhoChar" w:customStyle="1">
    <w:name w:val="Cabeçalho Char"/>
    <w:basedOn w:val="DefaultParagraphFont"/>
    <w:uiPriority w:val="99"/>
    <w:semiHidden/>
    <w:qFormat/>
    <w:rsid w:val="00d857f7"/>
    <w:rPr>
      <w:rFonts w:ascii="Calibri" w:hAnsi="Calibri" w:eastAsia="Calibri" w:cs="Times New Roman"/>
    </w:rPr>
  </w:style>
  <w:style w:type="character" w:styleId="RodapChar" w:customStyle="1">
    <w:name w:val="Rodapé Char"/>
    <w:basedOn w:val="DefaultParagraphFont"/>
    <w:uiPriority w:val="99"/>
    <w:semiHidden/>
    <w:qFormat/>
    <w:rsid w:val="00d857f7"/>
    <w:rPr>
      <w:rFonts w:ascii="Calibri" w:hAnsi="Calibri" w:eastAsia="Calibri" w:cs="Times New Roman"/>
    </w:rPr>
  </w:style>
  <w:style w:type="character" w:styleId="Linkdainternetvisitado">
    <w:name w:val="Link da internet visitado"/>
    <w:basedOn w:val="DefaultParagraphFont"/>
    <w:uiPriority w:val="99"/>
    <w:semiHidden/>
    <w:unhideWhenUsed/>
    <w:rsid w:val="0012285e"/>
    <w:rPr>
      <w:color w:val="800080" w:themeColor="followedHyperlink"/>
      <w:u w:val="single"/>
    </w:rPr>
  </w:style>
  <w:style w:type="character" w:styleId="PlaceholderText">
    <w:name w:val="Placeholder Text"/>
    <w:basedOn w:val="DefaultParagraphFont"/>
    <w:uiPriority w:val="99"/>
    <w:semiHidden/>
    <w:qFormat/>
    <w:rsid w:val="00f74ffd"/>
    <w:rPr>
      <w:color w:val="808080"/>
    </w:rPr>
  </w:style>
  <w:style w:type="character" w:styleId="TextodebaloChar" w:customStyle="1">
    <w:name w:val="Texto de balão Char"/>
    <w:basedOn w:val="DefaultParagraphFont"/>
    <w:link w:val="BalloonText"/>
    <w:uiPriority w:val="99"/>
    <w:semiHidden/>
    <w:qFormat/>
    <w:rsid w:val="00f74ffd"/>
    <w:rPr>
      <w:rFonts w:ascii="Tahoma" w:hAnsi="Tahoma" w:eastAsia="Calibri"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532433"/>
    <w:pPr>
      <w:spacing w:before="0" w:after="200"/>
      <w:ind w:left="720" w:hanging="0"/>
      <w:contextualSpacing/>
    </w:pPr>
    <w:rPr>
      <w:rFonts w:eastAsia="Times New Roman"/>
    </w:rPr>
  </w:style>
  <w:style w:type="paragraph" w:styleId="LOnormal" w:customStyle="1">
    <w:name w:val="LO-normal"/>
    <w:qFormat/>
    <w:rsid w:val="002a5782"/>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semiHidden/>
    <w:unhideWhenUsed/>
    <w:rsid w:val="00d857f7"/>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semiHidden/>
    <w:unhideWhenUsed/>
    <w:rsid w:val="00d857f7"/>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f74ff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rvicos.receita.fazenda.gov.br/servicos/cpf/consultasituacao/consultapublica.asp" TargetMode="External"/><Relationship Id="rId3" Type="http://schemas.openxmlformats.org/officeDocument/2006/relationships/hyperlink" Target="https://www2.fazenda.mg.gov.br/sol/ctrl/SOL/CDT/SERVICO_829?ACAO=INICIAR" TargetMode="External"/><Relationship Id="rId4" Type="http://schemas.openxmlformats.org/officeDocument/2006/relationships/hyperlink" Target="https://www2.fazenda.mg.gov.br/sol/ctrl/SOL/CDT/SERVICO_829?ACAO=INICIAR" TargetMode="External"/><Relationship Id="rId5" Type="http://schemas.openxmlformats.org/officeDocument/2006/relationships/hyperlink" Target="https://solucoes.receita.fazenda.gov.br/Servicos/certidaointernet/PF/Emitir" TargetMode="External"/><Relationship Id="rId6" Type="http://schemas.openxmlformats.org/officeDocument/2006/relationships/hyperlink" Target="https://solucoes.receita.fazenda.gov.br/Servicos/CertidaoInternet/PF/Consultar/" TargetMode="External"/><Relationship Id="rId7" Type="http://schemas.openxmlformats.org/officeDocument/2006/relationships/hyperlink" Target="https://cndt-certidao.tst.jus.br/gerarCertidao.faces" TargetMode="External"/><Relationship Id="rId8" Type="http://schemas.openxmlformats.org/officeDocument/2006/relationships/hyperlink" Target="https://cndt-certidao.tst.jus.br/gerarCertidao.fac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LibreOffice/7.3.3.2$Windows_X86_64 LibreOffice_project/d1d0ea68f081ee2800a922cac8f79445e4603348</Application>
  <AppVersion>15.0000</AppVersion>
  <DocSecurity>8</DocSecurity>
  <Pages>2</Pages>
  <Words>227</Words>
  <Characters>2014</Characters>
  <CharactersWithSpaces>2323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2022-09-13T14:37:00Z</dcterms:created>
  <dc:creator>Pref10</dc:creator>
  <dc:description/>
  <dc:language>pt-BR</dc:language>
  <cp:lastModifiedBy/>
  <dcterms:modified xsi:type="dcterms:W3CDTF">2023-01-16T16:09:12Z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